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CED" w:rsidRDefault="00AB4CED" w:rsidP="00AB4CED">
      <w:r>
        <w:t>Geachte heer Van Spijk</w:t>
      </w:r>
      <w:bookmarkStart w:id="0" w:name="_GoBack"/>
      <w:bookmarkEnd w:id="0"/>
    </w:p>
    <w:p w:rsidR="00AB4CED" w:rsidRDefault="00AB4CED" w:rsidP="00AB4CED"/>
    <w:p w:rsidR="00AB4CED" w:rsidRDefault="00AB4CED" w:rsidP="00AB4CED">
      <w:r>
        <w:t>dank voor uw reactie. Ik voel mij geroepen toch op uw woorden te reageren;</w:t>
      </w:r>
    </w:p>
    <w:p w:rsidR="00AB4CED" w:rsidRDefault="00AB4CED" w:rsidP="00AB4CED"/>
    <w:p w:rsidR="00AB4CED" w:rsidRDefault="00AB4CED" w:rsidP="00AB4CED">
      <w:r>
        <w:t xml:space="preserve">Allereerst uw reactie aangaande uw afwezigheid. In de uitnodiging lees ik de volgende woorden: </w:t>
      </w:r>
    </w:p>
    <w:p w:rsidR="00AB4CED" w:rsidRDefault="00AB4CED" w:rsidP="00AB4CED"/>
    <w:p w:rsidR="00AB4CED" w:rsidRDefault="00AB4CED" w:rsidP="00AB4CED">
      <w:r>
        <w:t>'Bij deze klankbordgroep zijn namens de gemeente de gebiedsmanager voor Zuid West, de procesmanager en gebiedsverbinder aanwezig.'</w:t>
      </w:r>
    </w:p>
    <w:p w:rsidR="00AB4CED" w:rsidRDefault="00AB4CED" w:rsidP="00AB4CED"/>
    <w:p w:rsidR="00AB4CED" w:rsidRDefault="00AB4CED" w:rsidP="00AB4CED">
      <w:r>
        <w:t>Achteraf hadden deze woorden uw afwezigheid kunnen aankondigen, doch is dat bij mij en blijkbaar het overgrote deel van de aanwezigen niet als zodanig gelezen.</w:t>
      </w:r>
    </w:p>
    <w:p w:rsidR="00AB4CED" w:rsidRDefault="00AB4CED" w:rsidP="00AB4CED">
      <w:r>
        <w:t xml:space="preserve">Dat doet niet af aan het feit dat o.i. uw aanwezigheid gewenst cq noodzakelijk was! Dat u er voor gekozen hebt niet aanwezig te zijn blijft in mijn ogen een gemiste kans en van weinig respect getuigen naar de inwoners, ondernemers en instanties binnen Haarlem Zuid West. </w:t>
      </w:r>
    </w:p>
    <w:p w:rsidR="00AB4CED" w:rsidRDefault="00AB4CED" w:rsidP="00AB4CED"/>
    <w:p w:rsidR="00AB4CED" w:rsidRDefault="00AB4CED" w:rsidP="00AB4CED">
      <w:r>
        <w:t>U stelt in uw mail bovendien: 'Laat er geen misverstand over bestaan: de ontwikkelingen rond Plaza hebben mijn aandacht en worden regelmatig bij mij aan tafel besproken. Zo heb ik onlangs overleg gehad met de ontwikkelaar. Hierin hebben we ook de bijeenkomst van de klankbordgroep besproken.'</w:t>
      </w:r>
    </w:p>
    <w:p w:rsidR="00AB4CED" w:rsidRDefault="00AB4CED" w:rsidP="00AB4CED"/>
    <w:p w:rsidR="00AB4CED" w:rsidRDefault="00AB4CED" w:rsidP="00AB4CED">
      <w:r>
        <w:t>Dit citaat tekent onze beleving van uw betrokkenheid bij dit project; U spreekt (evenals uw vertegenwoordigers dat na afsluiting van de Klankbordgroep deden) alleen met de Projectontwikkelaar! Dit geeft de leden van de Klankbordgroep niet het idee dat u er, als onze vertegenwoordiger, voor onze belangen bent... Die handelswijze is wat het vertrouwen in de (Haarlemse) politiek nou juist tanende maakt.</w:t>
      </w:r>
    </w:p>
    <w:p w:rsidR="00AB4CED" w:rsidRDefault="00AB4CED" w:rsidP="00AB4CED"/>
    <w:p w:rsidR="00AB4CED" w:rsidRDefault="00AB4CED" w:rsidP="00AB4CED">
      <w:r>
        <w:t>Voorts stelt u, evenals in de oorspronkelijke uitnodiging, dat het doel van de eerste bijeenkomst was gelegen in 'het nader tot elkaar komen, het komen tot procesafspraken voor een vervolg, waarbij ook de agendasetting aan de orde zou worden gesteld.</w:t>
      </w:r>
    </w:p>
    <w:p w:rsidR="00AB4CED" w:rsidRDefault="00AB4CED" w:rsidP="00AB4CED"/>
    <w:p w:rsidR="00AB4CED" w:rsidRDefault="00AB4CED" w:rsidP="00AB4CED">
      <w:r>
        <w:t>Van deze doelstelling hebben we bij deze eerste bijeenkomst geen enkele gehaald. Ik heb u in mijn mail ook verzocht ten spoedigste met een datum voor een volgende bijeenkomst te komen, doch die noemt u niet in uw reactie.</w:t>
      </w:r>
    </w:p>
    <w:p w:rsidR="00AB4CED" w:rsidRDefault="00AB4CED" w:rsidP="00AB4CED"/>
    <w:p w:rsidR="00AB4CED" w:rsidRDefault="00AB4CED" w:rsidP="00AB4CED">
      <w:r>
        <w:t>Ik ben blij dat vanuit deze bijeenkomst ten minste één positief punt is gekomen; u gaat een contactpersoon voor de buurt aanstellen. Ik zou u willen vragen op welke termijn wie de naam en contactgegevens kunnen verwachten.</w:t>
      </w:r>
    </w:p>
    <w:p w:rsidR="00AB4CED" w:rsidRDefault="00AB4CED" w:rsidP="00AB4CED">
      <w:r>
        <w:t>Enkele andere zaken die de dagvoorzitster aanhaalde bij het samenvatten van haar bevindingen van die middag waren 'het actief delen van informatie' en 'het luisteren naar en gebruik maken van de kennis in de wijk'.</w:t>
      </w:r>
    </w:p>
    <w:p w:rsidR="00AB4CED" w:rsidRDefault="00AB4CED" w:rsidP="00AB4CED">
      <w:r>
        <w:t xml:space="preserve">Kunnen we daarop ook onverwijld actie verwachten uwerzijds? Het is op dit moment bijvoorbeeld in het geheel niet duidelijk hoe Plaza West er (conform de huidige vergunningen) uit komt te zien. Ik doe pogingen de wijk, andere betrokkenen en de wijkraad (i.o) op vlieghoogte te brengen van de huidige stand van zaken, maar het is onmogelijk mij te baseren op actuele gegevens! </w:t>
      </w:r>
    </w:p>
    <w:p w:rsidR="00AB4CED" w:rsidRDefault="00AB4CED" w:rsidP="00AB4CED">
      <w:r>
        <w:t>De wijk weet simpelweg niet wat hen te wachten staat. Dit heeft onbegrip, frustratie en argwaan tot gevolg. Het is uw verantwoordelijkheid de Haarlemmers te informeren over alle veranderingen in onze leefomgeving!</w:t>
      </w:r>
    </w:p>
    <w:p w:rsidR="00AB4CED" w:rsidRDefault="00AB4CED" w:rsidP="00AB4CED"/>
    <w:p w:rsidR="00AB4CED" w:rsidRDefault="00AB4CED" w:rsidP="00AB4CED">
      <w:r>
        <w:t xml:space="preserve">Er is aan de aanwezigen verzocht zaken aan te geven die veranderd zouden moeten worden in de ogen van de omwonenden. De projectontwikkelaar stelde dat binnen zijn (financiele) kaders er dan gekeken kan worden naar welke bezwaren eventueel gehandeld kan worden. Dit is natuurlijk een vreemde gang van zaken. Alle bezwaren gedurende de bezwaarprocedure werden door uw ambtenaren van tafel geveegd en nu wordt ons verzocht deze toch weer op tafel te leggen. </w:t>
      </w:r>
    </w:p>
    <w:p w:rsidR="00AB4CED" w:rsidRDefault="00AB4CED" w:rsidP="00AB4CED">
      <w:r>
        <w:t>Er is ontegenzeggelijk een gevaarlijke situatie op en rondom Plaza West. Geconfronteerd met vragen onzerzijds schoven uw ambtenaren en de projectontwikkelaar de verantwoordelijkheid naar elkaar toe. Een oplossing is er niet. De projectontwikkelaar stelde dat er waarschijnlijk gekozen gaat worden voor het 'afsluiten' van het parkeerterrein door slagbomen. Daarmee zou de situatie op het terrein van Plaza West verbeteren, maar wij vrezen voor de situatie die dat op de Westergracht gaat creeren. Ik doe nogmaals de oproep een veilige situatie te bewerkstelligen op en rondom Plaza West die de veiligheid van ons en onze dierbaren kan verzekeren.</w:t>
      </w:r>
    </w:p>
    <w:p w:rsidR="00AB4CED" w:rsidRDefault="00AB4CED" w:rsidP="00AB4CED"/>
    <w:p w:rsidR="00AB4CED" w:rsidRDefault="00AB4CED" w:rsidP="00AB4CED">
      <w:r>
        <w:t xml:space="preserve">Tot slot; </w:t>
      </w:r>
    </w:p>
    <w:p w:rsidR="00AB4CED" w:rsidRDefault="00AB4CED" w:rsidP="00AB4CED"/>
    <w:p w:rsidR="00AB4CED" w:rsidRDefault="00AB4CED" w:rsidP="00AB4CED">
      <w:r>
        <w:lastRenderedPageBreak/>
        <w:t>Er zijn door u enkele toezeggingen gedaan bij de commissie Ontwikkeling waarbij omwonenden in grote getale aanwezig waren. U heeft enkele van die beloftes gebroken. Er zijn technische vragen ingediend die nog steeds niet zijn beantwoord. Er staan aantoonbare onjuistheden in de verleende vergunningen. De beslissing rondom de ingrijpende wijzigingen rondom gebouw 8 is nog steeds niet genomen. Er is door belangengroepen tweemaal een brief verzonden waar niet eens een ontvangstbevestiging voor is verstuurd. We hebben een formele klacht ingediend over het uitblijven van de beslissing rondom gebouw 8. Er zijn ons berekeningen beloofd die ons vervolgens worden ontzegt. Hierom hebben wij een WOB-verzoek moeten indienen. We zijn genoodzaakt onze tijd en geld te steken in een gang naar de bestuursrechter!</w:t>
      </w:r>
    </w:p>
    <w:p w:rsidR="00AB4CED" w:rsidRDefault="00AB4CED" w:rsidP="00AB4CED"/>
    <w:p w:rsidR="00AB4CED" w:rsidRDefault="00AB4CED" w:rsidP="00AB4CED">
      <w:r>
        <w:t>Daarom het dringende verzoek antwoord te geven op deze vraag:</w:t>
      </w:r>
    </w:p>
    <w:p w:rsidR="00AB4CED" w:rsidRDefault="00AB4CED" w:rsidP="00AB4CED"/>
    <w:p w:rsidR="00AB4CED" w:rsidRDefault="00AB4CED" w:rsidP="00AB4CED">
      <w:r>
        <w:t>'Hoe gaat u er voor zorgen dat wij, de omwonenden van Plaza West, weer vertrouwen krijgen in een toekomstbestendige, veilige, leefbare, beheersbare en bruikbare verdere ontwikkeling van de Spoorzone en Plaza West in het bijzonder?'</w:t>
      </w:r>
    </w:p>
    <w:p w:rsidR="00AB4CED" w:rsidRDefault="00AB4CED" w:rsidP="00AB4CED"/>
    <w:p w:rsidR="001220EA" w:rsidRPr="001220EA" w:rsidRDefault="00AB4CED" w:rsidP="00AB4CED">
      <w:r>
        <w:t>In afwachting van uw reactie</w:t>
      </w:r>
    </w:p>
    <w:sectPr w:rsidR="001220EA" w:rsidRPr="001220EA" w:rsidSect="00DF24A3">
      <w:pgSz w:w="11906" w:h="16838" w:code="9"/>
      <w:pgMar w:top="1417" w:right="1417" w:bottom="1417" w:left="1417" w:header="709" w:footer="5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CED" w:rsidRDefault="00AB4CED" w:rsidP="0036092F">
      <w:pPr>
        <w:spacing w:line="240" w:lineRule="auto"/>
      </w:pPr>
      <w:r>
        <w:separator/>
      </w:r>
    </w:p>
  </w:endnote>
  <w:endnote w:type="continuationSeparator" w:id="0">
    <w:p w:rsidR="00AB4CED" w:rsidRDefault="00AB4CED" w:rsidP="003609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CED" w:rsidRDefault="00AB4CED" w:rsidP="0036092F">
      <w:pPr>
        <w:spacing w:line="240" w:lineRule="auto"/>
      </w:pPr>
      <w:r>
        <w:separator/>
      </w:r>
    </w:p>
  </w:footnote>
  <w:footnote w:type="continuationSeparator" w:id="0">
    <w:p w:rsidR="00AB4CED" w:rsidRDefault="00AB4CED" w:rsidP="0036092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CED"/>
    <w:rsid w:val="000B6895"/>
    <w:rsid w:val="00110A05"/>
    <w:rsid w:val="001220EA"/>
    <w:rsid w:val="001D67AE"/>
    <w:rsid w:val="0031127F"/>
    <w:rsid w:val="00354ACC"/>
    <w:rsid w:val="0036092F"/>
    <w:rsid w:val="00376788"/>
    <w:rsid w:val="003C06C7"/>
    <w:rsid w:val="00445477"/>
    <w:rsid w:val="00552BA4"/>
    <w:rsid w:val="0058187D"/>
    <w:rsid w:val="00611702"/>
    <w:rsid w:val="006A2349"/>
    <w:rsid w:val="006B7143"/>
    <w:rsid w:val="006F13EE"/>
    <w:rsid w:val="00806AFA"/>
    <w:rsid w:val="00AA6931"/>
    <w:rsid w:val="00AB4CED"/>
    <w:rsid w:val="00B02E3D"/>
    <w:rsid w:val="00B81D90"/>
    <w:rsid w:val="00BB4AB0"/>
    <w:rsid w:val="00BB737C"/>
    <w:rsid w:val="00C82AD6"/>
    <w:rsid w:val="00CA2A74"/>
    <w:rsid w:val="00D9261A"/>
    <w:rsid w:val="00DF24A3"/>
    <w:rsid w:val="00EA7480"/>
    <w:rsid w:val="00EC13F8"/>
    <w:rsid w:val="00EE1519"/>
    <w:rsid w:val="00FB39A9"/>
    <w:rsid w:val="00FC2ED1"/>
    <w:rsid w:val="00FE75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F24A3"/>
    <w:pPr>
      <w:spacing w:after="0" w:line="276" w:lineRule="auto"/>
    </w:pPr>
    <w:rPr>
      <w:rFonts w:ascii="Arial" w:hAnsi="Arial"/>
      <w:sz w:val="18"/>
    </w:rPr>
  </w:style>
  <w:style w:type="paragraph" w:styleId="Kop1">
    <w:name w:val="heading 1"/>
    <w:basedOn w:val="Standaard"/>
    <w:next w:val="Standaard"/>
    <w:link w:val="Kop1Char"/>
    <w:uiPriority w:val="9"/>
    <w:qFormat/>
    <w:rsid w:val="001D67AE"/>
    <w:pPr>
      <w:keepNext/>
      <w:keepLines/>
      <w:spacing w:before="360" w:after="240"/>
      <w:outlineLvl w:val="0"/>
    </w:pPr>
    <w:rPr>
      <w:rFonts w:eastAsiaTheme="majorEastAsia" w:cstheme="majorBidi"/>
      <w:b/>
      <w:color w:val="004682"/>
      <w:sz w:val="40"/>
      <w:szCs w:val="32"/>
    </w:rPr>
  </w:style>
  <w:style w:type="paragraph" w:styleId="Kop2">
    <w:name w:val="heading 2"/>
    <w:basedOn w:val="Standaard"/>
    <w:next w:val="Standaard"/>
    <w:link w:val="Kop2Char"/>
    <w:uiPriority w:val="9"/>
    <w:unhideWhenUsed/>
    <w:qFormat/>
    <w:rsid w:val="001D67AE"/>
    <w:pPr>
      <w:keepNext/>
      <w:keepLines/>
      <w:spacing w:before="240"/>
      <w:outlineLvl w:val="1"/>
    </w:pPr>
    <w:rPr>
      <w:rFonts w:eastAsiaTheme="majorEastAsia" w:cstheme="majorBidi"/>
      <w:b/>
      <w:color w:val="004682"/>
      <w:szCs w:val="26"/>
    </w:rPr>
  </w:style>
  <w:style w:type="paragraph" w:styleId="Kop3">
    <w:name w:val="heading 3"/>
    <w:basedOn w:val="Standaard"/>
    <w:next w:val="Standaard"/>
    <w:link w:val="Kop3Char"/>
    <w:uiPriority w:val="9"/>
    <w:unhideWhenUsed/>
    <w:qFormat/>
    <w:rsid w:val="00445477"/>
    <w:pPr>
      <w:keepNext/>
      <w:keepLines/>
      <w:spacing w:before="160"/>
      <w:outlineLvl w:val="2"/>
    </w:pPr>
    <w:rPr>
      <w:rFonts w:eastAsiaTheme="majorEastAsia" w:cstheme="majorBidi"/>
      <w:b/>
      <w:szCs w:val="24"/>
    </w:rPr>
  </w:style>
  <w:style w:type="paragraph" w:styleId="Kop4">
    <w:name w:val="heading 4"/>
    <w:basedOn w:val="Standaard"/>
    <w:next w:val="Standaard"/>
    <w:link w:val="Kop4Char"/>
    <w:uiPriority w:val="9"/>
    <w:unhideWhenUsed/>
    <w:qFormat/>
    <w:rsid w:val="00CA2A74"/>
    <w:pPr>
      <w:keepNext/>
      <w:keepLines/>
      <w:spacing w:before="160"/>
      <w:outlineLvl w:val="3"/>
    </w:pPr>
    <w:rPr>
      <w:rFonts w:eastAsiaTheme="majorEastAsia" w:cstheme="majorBidi"/>
      <w:b/>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1D67AE"/>
    <w:pPr>
      <w:spacing w:line="240" w:lineRule="auto"/>
      <w:contextualSpacing/>
    </w:pPr>
    <w:rPr>
      <w:rFonts w:eastAsiaTheme="majorEastAsia" w:cstheme="majorBidi"/>
      <w:b/>
      <w:color w:val="004682"/>
      <w:kern w:val="28"/>
      <w:sz w:val="68"/>
      <w:szCs w:val="56"/>
    </w:rPr>
  </w:style>
  <w:style w:type="character" w:customStyle="1" w:styleId="TitelChar">
    <w:name w:val="Titel Char"/>
    <w:basedOn w:val="Standaardalinea-lettertype"/>
    <w:link w:val="Titel"/>
    <w:uiPriority w:val="10"/>
    <w:rsid w:val="001D67AE"/>
    <w:rPr>
      <w:rFonts w:ascii="Arial" w:eastAsiaTheme="majorEastAsia" w:hAnsi="Arial" w:cstheme="majorBidi"/>
      <w:b/>
      <w:color w:val="004682"/>
      <w:kern w:val="28"/>
      <w:sz w:val="68"/>
      <w:szCs w:val="56"/>
    </w:rPr>
  </w:style>
  <w:style w:type="character" w:customStyle="1" w:styleId="Kop1Char">
    <w:name w:val="Kop 1 Char"/>
    <w:basedOn w:val="Standaardalinea-lettertype"/>
    <w:link w:val="Kop1"/>
    <w:uiPriority w:val="9"/>
    <w:rsid w:val="001D67AE"/>
    <w:rPr>
      <w:rFonts w:ascii="Arial" w:eastAsiaTheme="majorEastAsia" w:hAnsi="Arial" w:cstheme="majorBidi"/>
      <w:b/>
      <w:color w:val="004682"/>
      <w:sz w:val="40"/>
      <w:szCs w:val="32"/>
    </w:rPr>
  </w:style>
  <w:style w:type="character" w:customStyle="1" w:styleId="Kop2Char">
    <w:name w:val="Kop 2 Char"/>
    <w:basedOn w:val="Standaardalinea-lettertype"/>
    <w:link w:val="Kop2"/>
    <w:uiPriority w:val="9"/>
    <w:rsid w:val="001D67AE"/>
    <w:rPr>
      <w:rFonts w:ascii="Arial" w:eastAsiaTheme="majorEastAsia" w:hAnsi="Arial" w:cstheme="majorBidi"/>
      <w:b/>
      <w:color w:val="004682"/>
      <w:sz w:val="20"/>
      <w:szCs w:val="26"/>
    </w:rPr>
  </w:style>
  <w:style w:type="character" w:customStyle="1" w:styleId="Kop3Char">
    <w:name w:val="Kop 3 Char"/>
    <w:basedOn w:val="Standaardalinea-lettertype"/>
    <w:link w:val="Kop3"/>
    <w:uiPriority w:val="9"/>
    <w:rsid w:val="00445477"/>
    <w:rPr>
      <w:rFonts w:ascii="Arial" w:eastAsiaTheme="majorEastAsia" w:hAnsi="Arial" w:cstheme="majorBidi"/>
      <w:b/>
      <w:sz w:val="20"/>
      <w:szCs w:val="24"/>
    </w:rPr>
  </w:style>
  <w:style w:type="character" w:customStyle="1" w:styleId="Kop4Char">
    <w:name w:val="Kop 4 Char"/>
    <w:basedOn w:val="Standaardalinea-lettertype"/>
    <w:link w:val="Kop4"/>
    <w:uiPriority w:val="9"/>
    <w:rsid w:val="00CA2A74"/>
    <w:rPr>
      <w:rFonts w:ascii="Arial" w:eastAsiaTheme="majorEastAsia" w:hAnsi="Arial" w:cstheme="majorBidi"/>
      <w:b/>
      <w:i/>
      <w:iCs/>
      <w:sz w:val="20"/>
    </w:rPr>
  </w:style>
  <w:style w:type="table" w:styleId="Tabelraster">
    <w:name w:val="Table Grid"/>
    <w:basedOn w:val="Standaardtabel"/>
    <w:uiPriority w:val="39"/>
    <w:rsid w:val="00B02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B02E3D"/>
    <w:pPr>
      <w:spacing w:after="0" w:line="240" w:lineRule="auto"/>
    </w:pPr>
    <w:tblPr>
      <w:tblStyleRowBandSize w:val="1"/>
      <w:tblStyleColBandSize w:val="1"/>
      <w:tblBorders>
        <w:top w:val="single" w:sz="4" w:space="0" w:color="1B95FF" w:themeColor="accent1" w:themeTint="99"/>
        <w:left w:val="single" w:sz="4" w:space="0" w:color="1B95FF" w:themeColor="accent1" w:themeTint="99"/>
        <w:bottom w:val="single" w:sz="4" w:space="0" w:color="1B95FF" w:themeColor="accent1" w:themeTint="99"/>
        <w:right w:val="single" w:sz="4" w:space="0" w:color="1B95FF" w:themeColor="accent1" w:themeTint="99"/>
        <w:insideH w:val="single" w:sz="4" w:space="0" w:color="1B95FF" w:themeColor="accent1" w:themeTint="99"/>
        <w:insideV w:val="single" w:sz="4" w:space="0" w:color="1B95FF" w:themeColor="accent1" w:themeTint="99"/>
      </w:tblBorders>
    </w:tblPr>
    <w:tblStylePr w:type="firstRow">
      <w:rPr>
        <w:b/>
        <w:bCs/>
        <w:color w:val="FFFFFF" w:themeColor="background1"/>
      </w:rPr>
      <w:tblPr/>
      <w:tcPr>
        <w:tcBorders>
          <w:top w:val="single" w:sz="4" w:space="0" w:color="004682" w:themeColor="accent1"/>
          <w:left w:val="single" w:sz="4" w:space="0" w:color="004682" w:themeColor="accent1"/>
          <w:bottom w:val="single" w:sz="4" w:space="0" w:color="004682" w:themeColor="accent1"/>
          <w:right w:val="single" w:sz="4" w:space="0" w:color="004682" w:themeColor="accent1"/>
          <w:insideH w:val="nil"/>
          <w:insideV w:val="nil"/>
        </w:tcBorders>
        <w:shd w:val="clear" w:color="auto" w:fill="004682" w:themeFill="accent1"/>
      </w:tcPr>
    </w:tblStylePr>
    <w:tblStylePr w:type="lastRow">
      <w:rPr>
        <w:b/>
        <w:bCs/>
      </w:rPr>
      <w:tblPr/>
      <w:tcPr>
        <w:tcBorders>
          <w:top w:val="double" w:sz="4" w:space="0" w:color="004682" w:themeColor="accent1"/>
        </w:tcBorders>
      </w:tcPr>
    </w:tblStylePr>
    <w:tblStylePr w:type="firstCol">
      <w:rPr>
        <w:b/>
        <w:bCs/>
      </w:rPr>
    </w:tblStylePr>
    <w:tblStylePr w:type="lastCol">
      <w:rPr>
        <w:b/>
        <w:bCs/>
      </w:rPr>
    </w:tblStylePr>
    <w:tblStylePr w:type="band1Vert">
      <w:tblPr/>
      <w:tcPr>
        <w:shd w:val="clear" w:color="auto" w:fill="B3DBFF" w:themeFill="accent1" w:themeFillTint="33"/>
      </w:tcPr>
    </w:tblStylePr>
    <w:tblStylePr w:type="band1Horz">
      <w:tblPr/>
      <w:tcPr>
        <w:shd w:val="clear" w:color="auto" w:fill="B3DBFF" w:themeFill="accent1" w:themeFillTint="33"/>
      </w:tcPr>
    </w:tblStylePr>
  </w:style>
  <w:style w:type="table" w:styleId="Tabelrasterlicht">
    <w:name w:val="Grid Table Light"/>
    <w:basedOn w:val="Standaardtabel"/>
    <w:uiPriority w:val="40"/>
    <w:rsid w:val="00B02E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olitie">
    <w:name w:val="Politie"/>
    <w:basedOn w:val="Standaardtabel"/>
    <w:uiPriority w:val="99"/>
    <w:rsid w:val="00B02E3D"/>
    <w:pPr>
      <w:spacing w:after="0" w:line="240" w:lineRule="auto"/>
    </w:pPr>
    <w:rPr>
      <w:rFonts w:ascii="Arial" w:hAnsi="Arial"/>
    </w:rPr>
    <w:tblPr>
      <w:tblBorders>
        <w:top w:val="single" w:sz="4" w:space="0" w:color="004380"/>
        <w:left w:val="single" w:sz="4" w:space="0" w:color="004380"/>
        <w:bottom w:val="single" w:sz="4" w:space="0" w:color="004380"/>
        <w:right w:val="single" w:sz="4" w:space="0" w:color="004380"/>
        <w:insideH w:val="single" w:sz="4" w:space="0" w:color="004380"/>
        <w:insideV w:val="single" w:sz="4" w:space="0" w:color="004380"/>
      </w:tblBorders>
    </w:tblPr>
    <w:tcPr>
      <w:vAlign w:val="center"/>
    </w:tcPr>
    <w:tblStylePr w:type="firstRow">
      <w:pPr>
        <w:wordWrap/>
        <w:jc w:val="center"/>
      </w:pPr>
      <w:rPr>
        <w:rFonts w:ascii="Arial" w:hAnsi="Arial"/>
        <w:b/>
        <w:color w:val="FFFFFF" w:themeColor="background1"/>
        <w:sz w:val="22"/>
      </w:rPr>
      <w:tblPr/>
      <w:tcPr>
        <w:tcBorders>
          <w:top w:val="single" w:sz="4" w:space="0" w:color="004380"/>
          <w:left w:val="single" w:sz="4" w:space="0" w:color="004380"/>
          <w:bottom w:val="single" w:sz="4" w:space="0" w:color="004380"/>
          <w:right w:val="single" w:sz="4" w:space="0" w:color="004380"/>
          <w:insideH w:val="nil"/>
          <w:insideV w:val="nil"/>
        </w:tcBorders>
        <w:shd w:val="clear" w:color="auto" w:fill="004380"/>
      </w:tcPr>
    </w:tblStylePr>
    <w:tblStylePr w:type="lastRow">
      <w:pPr>
        <w:jc w:val="right"/>
      </w:pPr>
      <w:tblPr/>
      <w:tcPr>
        <w:vAlign w:val="center"/>
      </w:tcPr>
    </w:tblStylePr>
  </w:style>
  <w:style w:type="paragraph" w:styleId="Koptekst">
    <w:name w:val="header"/>
    <w:basedOn w:val="Standaard"/>
    <w:link w:val="KoptekstChar"/>
    <w:uiPriority w:val="99"/>
    <w:unhideWhenUsed/>
    <w:rsid w:val="0036092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6092F"/>
    <w:rPr>
      <w:rFonts w:ascii="Arial" w:hAnsi="Arial"/>
      <w:sz w:val="20"/>
    </w:rPr>
  </w:style>
  <w:style w:type="paragraph" w:styleId="Voettekst">
    <w:name w:val="footer"/>
    <w:basedOn w:val="Standaard"/>
    <w:link w:val="VoettekstChar"/>
    <w:unhideWhenUsed/>
    <w:rsid w:val="0036092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6092F"/>
    <w:rPr>
      <w:rFonts w:ascii="Arial" w:hAnsi="Arial"/>
      <w:sz w:val="20"/>
    </w:rPr>
  </w:style>
  <w:style w:type="paragraph" w:customStyle="1" w:styleId="RapportTitel">
    <w:name w:val="RapportTitel"/>
    <w:basedOn w:val="Standaard"/>
    <w:next w:val="Standaard"/>
    <w:rsid w:val="00552BA4"/>
    <w:pPr>
      <w:spacing w:line="480" w:lineRule="atLeast"/>
    </w:pPr>
    <w:rPr>
      <w:rFonts w:eastAsia="Times New Roman" w:cs="Times New Roman"/>
      <w:b/>
      <w:color w:val="004682"/>
      <w:sz w:val="68"/>
      <w:szCs w:val="68"/>
      <w:lang w:eastAsia="nl-NL"/>
    </w:rPr>
  </w:style>
  <w:style w:type="paragraph" w:customStyle="1" w:styleId="Kop20">
    <w:name w:val="Kop2"/>
    <w:basedOn w:val="Standaard"/>
    <w:next w:val="Standaard"/>
    <w:link w:val="Kop2Char0"/>
    <w:qFormat/>
    <w:rsid w:val="00552BA4"/>
    <w:pPr>
      <w:spacing w:after="480" w:line="240" w:lineRule="auto"/>
    </w:pPr>
    <w:rPr>
      <w:rFonts w:eastAsia="Times New Roman" w:cs="Arial"/>
      <w:b/>
      <w:bCs/>
      <w:color w:val="004682"/>
      <w:kern w:val="32"/>
      <w:sz w:val="36"/>
      <w:szCs w:val="52"/>
      <w:lang w:eastAsia="nl-NL"/>
    </w:rPr>
  </w:style>
  <w:style w:type="character" w:customStyle="1" w:styleId="Kop2Char0">
    <w:name w:val="Kop2 Char"/>
    <w:link w:val="Kop20"/>
    <w:rsid w:val="00552BA4"/>
    <w:rPr>
      <w:rFonts w:ascii="Arial" w:eastAsia="Times New Roman" w:hAnsi="Arial" w:cs="Arial"/>
      <w:b/>
      <w:bCs/>
      <w:color w:val="004682"/>
      <w:kern w:val="32"/>
      <w:sz w:val="36"/>
      <w:szCs w:val="52"/>
      <w:lang w:eastAsia="nl-NL"/>
    </w:rPr>
  </w:style>
  <w:style w:type="paragraph" w:customStyle="1" w:styleId="Rapporttitelaanv">
    <w:name w:val="Rapporttitel aanv"/>
    <w:basedOn w:val="Standaard"/>
    <w:qFormat/>
    <w:rsid w:val="00552BA4"/>
    <w:pPr>
      <w:framePr w:hSpace="141" w:wrap="around" w:vAnchor="page" w:hAnchor="margin" w:xAlign="center" w:y="4321"/>
      <w:spacing w:before="9" w:after="9" w:line="260" w:lineRule="atLeast"/>
      <w:ind w:left="493" w:right="493"/>
    </w:pPr>
    <w:rPr>
      <w:rFonts w:eastAsia="Times New Roman" w:cs="Times New Roman"/>
      <w:b/>
      <w:color w:val="FFFFFF" w:themeColor="background1"/>
      <w:spacing w:val="22"/>
      <w:sz w:val="28"/>
      <w:szCs w:val="2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Politie">
      <a:dk1>
        <a:sysClr val="windowText" lastClr="000000"/>
      </a:dk1>
      <a:lt1>
        <a:sysClr val="window" lastClr="FFFFFF"/>
      </a:lt1>
      <a:dk2>
        <a:srgbClr val="004682"/>
      </a:dk2>
      <a:lt2>
        <a:srgbClr val="E7E6E6"/>
      </a:lt2>
      <a:accent1>
        <a:srgbClr val="004682"/>
      </a:accent1>
      <a:accent2>
        <a:srgbClr val="BE965A"/>
      </a:accent2>
      <a:accent3>
        <a:srgbClr val="D1E9FF"/>
      </a:accent3>
      <a:accent4>
        <a:srgbClr val="DCCBA4"/>
      </a:accent4>
      <a:accent5>
        <a:srgbClr val="757070"/>
      </a:accent5>
      <a:accent6>
        <a:srgbClr val="AEABAB"/>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F7B73-3FD5-485A-8947-48EF3B4DE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802</Words>
  <Characters>4412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2018-01-17T15:14:00Z</dcterms:created>
  <dcterms:modified xsi:type="dcterms:W3CDTF">2018-01-17T15:15:00Z</dcterms:modified>
</cp:coreProperties>
</file>